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C7EF" w14:textId="5AABB98D" w:rsidR="00916846" w:rsidRDefault="00916846" w:rsidP="00916846">
      <w:bookmarkStart w:id="0" w:name="_Hlk64143717"/>
      <w:r>
        <w:rPr>
          <w:rFonts w:ascii="Roboto" w:hAnsi="Roboto"/>
          <w:noProof/>
          <w:color w:val="2962FF"/>
        </w:rPr>
        <w:drawing>
          <wp:inline distT="0" distB="0" distL="0" distR="0" wp14:anchorId="5AA13A8B" wp14:editId="0912DC9E">
            <wp:extent cx="1931916" cy="990600"/>
            <wp:effectExtent l="0" t="0" r="0" b="0"/>
            <wp:docPr id="3" name="Picture 3" descr="Αποτέλεσμα εικόνας για ΘΡΑΚΙΚΚΑ  ,ΕΚΚΟΚΙΣΤΗΡΙΑ">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ΘΡΑΚΙΚΚΑ  ,ΕΚΚΟΚΙΣΤΗΡΙΑ">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772" cy="995654"/>
                    </a:xfrm>
                    <a:prstGeom prst="rect">
                      <a:avLst/>
                    </a:prstGeom>
                    <a:noFill/>
                    <a:ln>
                      <a:noFill/>
                    </a:ln>
                  </pic:spPr>
                </pic:pic>
              </a:graphicData>
            </a:graphic>
          </wp:inline>
        </w:drawing>
      </w:r>
      <w:r>
        <w:rPr>
          <w:rFonts w:ascii="Roboto" w:hAnsi="Roboto"/>
          <w:noProof/>
          <w:color w:val="2962FF"/>
        </w:rPr>
        <w:t xml:space="preserve">                  </w:t>
      </w:r>
      <w:r>
        <w:rPr>
          <w:rFonts w:ascii="Roboto" w:hAnsi="Roboto"/>
          <w:noProof/>
          <w:color w:val="2962FF"/>
        </w:rPr>
        <w:drawing>
          <wp:inline distT="0" distB="0" distL="0" distR="0" wp14:anchorId="3D5A0A4D" wp14:editId="186CB38C">
            <wp:extent cx="2659380" cy="1495371"/>
            <wp:effectExtent l="0" t="0" r="0" b="0"/>
            <wp:docPr id="1" name="Picture 1" descr="Αποτέλεσμα εικόνας για bas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bas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455" cy="1516780"/>
                    </a:xfrm>
                    <a:prstGeom prst="rect">
                      <a:avLst/>
                    </a:prstGeom>
                    <a:noFill/>
                    <a:ln>
                      <a:noFill/>
                    </a:ln>
                  </pic:spPr>
                </pic:pic>
              </a:graphicData>
            </a:graphic>
          </wp:inline>
        </w:drawing>
      </w:r>
    </w:p>
    <w:bookmarkEnd w:id="0"/>
    <w:p w14:paraId="32BFDA69" w14:textId="052AB7BA" w:rsidR="00916846" w:rsidRDefault="00916846" w:rsidP="00916846"/>
    <w:p w14:paraId="52D71C48" w14:textId="77777777" w:rsidR="00916846" w:rsidRDefault="00916846" w:rsidP="00916846"/>
    <w:p w14:paraId="170A7C06" w14:textId="0844C0A2" w:rsidR="002C5FB1" w:rsidRDefault="002C5FB1" w:rsidP="002C5FB1">
      <w:pPr>
        <w:pStyle w:val="ListParagraph"/>
        <w:jc w:val="both"/>
      </w:pPr>
    </w:p>
    <w:p w14:paraId="6657109B" w14:textId="31713541" w:rsidR="002C5FB1" w:rsidRDefault="008B3C85" w:rsidP="002C5FB1">
      <w:pPr>
        <w:pStyle w:val="ListParagraph"/>
        <w:ind w:left="0"/>
        <w:jc w:val="both"/>
      </w:pPr>
      <w:r>
        <w:t xml:space="preserve">Ακόμη </w:t>
      </w:r>
      <w:r w:rsidR="002C5FB1">
        <w:t xml:space="preserve">μια χρονιά το πρόγραμμα </w:t>
      </w:r>
      <w:r w:rsidR="002C5FB1" w:rsidRPr="00CD5343">
        <w:rPr>
          <w:b/>
          <w:bCs/>
          <w:lang w:val="en-US"/>
        </w:rPr>
        <w:t>Certified</w:t>
      </w:r>
      <w:r w:rsidR="002C5FB1" w:rsidRPr="00CD5343">
        <w:rPr>
          <w:b/>
          <w:bCs/>
        </w:rPr>
        <w:t xml:space="preserve"> </w:t>
      </w:r>
      <w:r w:rsidR="002C5FB1" w:rsidRPr="00CD5343">
        <w:rPr>
          <w:b/>
          <w:bCs/>
          <w:lang w:val="en-US"/>
        </w:rPr>
        <w:t>Sustainable</w:t>
      </w:r>
      <w:r w:rsidR="002C5FB1" w:rsidRPr="00CD5343">
        <w:rPr>
          <w:b/>
          <w:bCs/>
        </w:rPr>
        <w:t xml:space="preserve"> </w:t>
      </w:r>
      <w:r w:rsidR="002C5FB1" w:rsidRPr="00CD5343">
        <w:rPr>
          <w:b/>
          <w:bCs/>
          <w:lang w:val="en-US"/>
        </w:rPr>
        <w:t>FiberMax</w:t>
      </w:r>
      <w:r w:rsidR="00CD5343">
        <w:rPr>
          <w:b/>
          <w:bCs/>
        </w:rPr>
        <w:t xml:space="preserve"> </w:t>
      </w:r>
      <w:r w:rsidR="002C5FB1" w:rsidRPr="00CD5343">
        <w:rPr>
          <w:b/>
          <w:bCs/>
        </w:rPr>
        <w:t>(</w:t>
      </w:r>
      <w:r w:rsidR="002C5FB1" w:rsidRPr="00CD5343">
        <w:rPr>
          <w:b/>
          <w:bCs/>
          <w:lang w:val="en-US"/>
        </w:rPr>
        <w:t>CSF</w:t>
      </w:r>
      <w:r w:rsidR="002C5FB1" w:rsidRPr="00CD5343">
        <w:rPr>
          <w:b/>
          <w:bCs/>
        </w:rPr>
        <w:t>)</w:t>
      </w:r>
      <w:r w:rsidR="002C5FB1" w:rsidRPr="002C5FB1">
        <w:t xml:space="preserve"> </w:t>
      </w:r>
      <w:r w:rsidR="002C5FB1">
        <w:t>ολοκληρώθηκε</w:t>
      </w:r>
      <w:r w:rsidR="002C5FB1" w:rsidRPr="002C5FB1">
        <w:t xml:space="preserve"> </w:t>
      </w:r>
      <w:r w:rsidR="002C5FB1">
        <w:t xml:space="preserve">με επιτυχία στην περιοχή της Θράκης και για </w:t>
      </w:r>
      <w:r>
        <w:t>έκτη</w:t>
      </w:r>
      <w:r w:rsidR="002C5FB1">
        <w:t xml:space="preserve"> συνεχή χρονιά</w:t>
      </w:r>
      <w:r w:rsidR="00CD5343">
        <w:t xml:space="preserve"> η αποδοχή του</w:t>
      </w:r>
      <w:r w:rsidR="002C5FB1">
        <w:t xml:space="preserve"> συνεχίζει να επεκτείνε</w:t>
      </w:r>
      <w:r w:rsidR="00CD5343">
        <w:t>ται</w:t>
      </w:r>
      <w:r w:rsidR="002C5FB1">
        <w:t xml:space="preserve"> στη συνείδησ</w:t>
      </w:r>
      <w:r w:rsidR="00F641EC">
        <w:t>η</w:t>
      </w:r>
      <w:r w:rsidR="002C5FB1">
        <w:t xml:space="preserve"> των παραγωγών και της βιομηχανίας.</w:t>
      </w:r>
      <w:r w:rsidR="00CD5343">
        <w:t xml:space="preserve"> </w:t>
      </w:r>
      <w:r w:rsidR="002C5FB1">
        <w:t>Η αποδοχή και η συνεχιζόμενη</w:t>
      </w:r>
      <w:r w:rsidR="00CD5343">
        <w:t xml:space="preserve"> </w:t>
      </w:r>
      <w:r w:rsidR="002C5FB1">
        <w:t>αύξηση εδραιών</w:t>
      </w:r>
      <w:r w:rsidR="00CD5343">
        <w:t>οντ</w:t>
      </w:r>
      <w:r w:rsidR="002C5FB1">
        <w:t>αι περαιτέρω</w:t>
      </w:r>
      <w:r w:rsidR="00F641EC">
        <w:t>,</w:t>
      </w:r>
      <w:r w:rsidR="002C5FB1">
        <w:t xml:space="preserve"> καθώς όλοι οι συμμετέχοντες αποκομίζουν χειροπιαστά οφέλη, σε αυτό που </w:t>
      </w:r>
      <w:r w:rsidR="00F641EC">
        <w:t>ο</w:t>
      </w:r>
      <w:r w:rsidR="002C5FB1">
        <w:t xml:space="preserve"> καθένας  ξέρει να κάνει καλύτερα.</w:t>
      </w:r>
    </w:p>
    <w:p w14:paraId="0E7761ED" w14:textId="340EFAB3" w:rsidR="00CD5343" w:rsidRDefault="00CD5343" w:rsidP="002C5FB1">
      <w:pPr>
        <w:pStyle w:val="ListParagraph"/>
        <w:ind w:left="0"/>
        <w:jc w:val="both"/>
      </w:pPr>
    </w:p>
    <w:p w14:paraId="3DB482FD" w14:textId="186EC54F" w:rsidR="00CD5343" w:rsidRDefault="00CD5343" w:rsidP="002C5FB1">
      <w:pPr>
        <w:pStyle w:val="ListParagraph"/>
        <w:ind w:left="0"/>
        <w:jc w:val="both"/>
      </w:pPr>
      <w:r w:rsidRPr="00CD5343">
        <w:t xml:space="preserve">Βασικός στόχος της </w:t>
      </w:r>
      <w:r w:rsidRPr="00CD5343">
        <w:rPr>
          <w:b/>
          <w:bCs/>
          <w:lang w:val="en-US"/>
        </w:rPr>
        <w:t>BASF</w:t>
      </w:r>
      <w:r w:rsidRPr="00CD5343">
        <w:t xml:space="preserve"> μέσα από το πρόγραμμα </w:t>
      </w:r>
      <w:r w:rsidRPr="00CD5343">
        <w:rPr>
          <w:b/>
          <w:bCs/>
          <w:lang w:val="en-US"/>
        </w:rPr>
        <w:t>CSF</w:t>
      </w:r>
      <w:r w:rsidRPr="00CD5343">
        <w:rPr>
          <w:b/>
          <w:bCs/>
        </w:rPr>
        <w:t xml:space="preserve"> </w:t>
      </w:r>
      <w:r w:rsidRPr="00CD5343">
        <w:t xml:space="preserve">είναι να προσφέρει στον Έλληνα παραγωγό το μέσο για την παραγωγή ενός διαφοροποιημένου, ποιοτικού και με βιώσιμες πρακτικές παραγόμενου βαμβακιού, που θα ανταποκρίνεται στις σύγχρονες απαιτήσεις της αγοράς βαμβακιού και θα του προσφέρει σημαντικό πλεονέκτημα στην εμπορία του. Με το  πρόγραμμα </w:t>
      </w:r>
      <w:r w:rsidRPr="00CD5343">
        <w:rPr>
          <w:b/>
          <w:bCs/>
          <w:lang w:val="en-US"/>
        </w:rPr>
        <w:t>CSF</w:t>
      </w:r>
      <w:r w:rsidRPr="00CD5343">
        <w:t xml:space="preserve">, η </w:t>
      </w:r>
      <w:r w:rsidRPr="00CD5343">
        <w:rPr>
          <w:b/>
          <w:bCs/>
          <w:lang w:val="en-US"/>
        </w:rPr>
        <w:t>BASF</w:t>
      </w:r>
      <w:r w:rsidRPr="00CD5343">
        <w:t xml:space="preserve"> κάνει πράξη τη δέσμευσή της για ένα αειφόρο μέλλον στη γεωργία.</w:t>
      </w:r>
    </w:p>
    <w:p w14:paraId="5FEA1AD2" w14:textId="77777777" w:rsidR="00F3512E" w:rsidRDefault="00F3512E" w:rsidP="002C5FB1">
      <w:pPr>
        <w:pStyle w:val="ListParagraph"/>
        <w:ind w:left="0"/>
        <w:jc w:val="both"/>
      </w:pPr>
    </w:p>
    <w:p w14:paraId="1774E093" w14:textId="2C990DA0" w:rsidR="007D39C9" w:rsidRDefault="002C5FB1" w:rsidP="002C5FB1">
      <w:pPr>
        <w:pStyle w:val="ListParagraph"/>
        <w:ind w:left="0"/>
        <w:jc w:val="both"/>
      </w:pPr>
      <w:r>
        <w:t xml:space="preserve">Η συνεργασία μας με τα </w:t>
      </w:r>
      <w:r w:rsidRPr="00CD5343">
        <w:rPr>
          <w:b/>
          <w:bCs/>
        </w:rPr>
        <w:t xml:space="preserve">Θρακικά </w:t>
      </w:r>
      <w:r w:rsidR="00F3512E" w:rsidRPr="00CD5343">
        <w:rPr>
          <w:b/>
          <w:bCs/>
          <w:lang w:val="en-US"/>
        </w:rPr>
        <w:t>E</w:t>
      </w:r>
      <w:r w:rsidRPr="00CD5343">
        <w:rPr>
          <w:b/>
          <w:bCs/>
        </w:rPr>
        <w:t>κκοκκιστήρια</w:t>
      </w:r>
      <w:r>
        <w:t xml:space="preserve"> είναι ο πυλώνας υλοποίησης του προγράμματος  </w:t>
      </w:r>
      <w:r w:rsidR="007D39C9" w:rsidRPr="00CD5343">
        <w:rPr>
          <w:b/>
          <w:bCs/>
          <w:lang w:val="en-US"/>
        </w:rPr>
        <w:t>CSF</w:t>
      </w:r>
      <w:r w:rsidR="007D39C9" w:rsidRPr="007D39C9">
        <w:t xml:space="preserve"> </w:t>
      </w:r>
      <w:r w:rsidR="007D39C9">
        <w:t xml:space="preserve">στην περιοχή της Θράκης και το εφαλτήριο για την περαιτέρω διείσδυση του προγράμματος στα επόμενα στάδια της αλυσίδας αξίας βαμβακιού, τόσο στην παραγωγή νήματος </w:t>
      </w:r>
      <w:r w:rsidR="007D39C9">
        <w:rPr>
          <w:lang w:val="en-US"/>
        </w:rPr>
        <w:t>CSF</w:t>
      </w:r>
      <w:r w:rsidR="007D39C9">
        <w:t>,</w:t>
      </w:r>
      <w:r w:rsidR="00F641EC">
        <w:t xml:space="preserve"> όσο</w:t>
      </w:r>
      <w:r w:rsidR="007D39C9">
        <w:t xml:space="preserve"> και στην παραγωγή υφάσματος </w:t>
      </w:r>
      <w:r w:rsidR="007D39C9">
        <w:rPr>
          <w:lang w:val="en-US"/>
        </w:rPr>
        <w:t>CSF</w:t>
      </w:r>
      <w:r w:rsidR="007D39C9" w:rsidRPr="007D39C9">
        <w:t>.</w:t>
      </w:r>
    </w:p>
    <w:p w14:paraId="1E70DE86" w14:textId="77777777" w:rsidR="00F3512E" w:rsidRDefault="00F3512E" w:rsidP="002C5FB1">
      <w:pPr>
        <w:pStyle w:val="ListParagraph"/>
        <w:ind w:left="0"/>
        <w:jc w:val="both"/>
      </w:pPr>
    </w:p>
    <w:p w14:paraId="3B06BBC6" w14:textId="1AE43F0D" w:rsidR="007D39C9" w:rsidRPr="00F641EC" w:rsidRDefault="007D39C9" w:rsidP="002C5FB1">
      <w:pPr>
        <w:pStyle w:val="ListParagraph"/>
        <w:ind w:left="0"/>
        <w:jc w:val="both"/>
      </w:pPr>
      <w:r>
        <w:t>Όμως ας αναρωτηθούμε</w:t>
      </w:r>
      <w:r w:rsidR="00CD5343">
        <w:t xml:space="preserve">, </w:t>
      </w:r>
      <w:r>
        <w:t>γιατί άραγε ένα τόσο απαιτητικό πρόγραμμα βρήκε τόση αποδοχή στην περιοχή της Θράκης</w:t>
      </w:r>
      <w:r w:rsidR="00F641EC" w:rsidRPr="00F641EC">
        <w:t>;</w:t>
      </w:r>
    </w:p>
    <w:p w14:paraId="49388EA2" w14:textId="059B7FCD" w:rsidR="00074356" w:rsidRDefault="007D39C9" w:rsidP="002C5FB1">
      <w:pPr>
        <w:pStyle w:val="ListParagraph"/>
        <w:ind w:left="0"/>
        <w:jc w:val="both"/>
      </w:pPr>
      <w:r>
        <w:t xml:space="preserve">Όλα ξεκινούν να υλοποιούνται όταν σκέψεις και οράματα </w:t>
      </w:r>
      <w:r w:rsidR="009D677D">
        <w:t xml:space="preserve">για την αναβάθμιση του Ελληνικού βαμβακιού </w:t>
      </w:r>
      <w:r>
        <w:t xml:space="preserve">μπαίνουν σε </w:t>
      </w:r>
      <w:r w:rsidR="00F641EC">
        <w:t>εφαρμογή</w:t>
      </w:r>
      <w:r>
        <w:t xml:space="preserve">, </w:t>
      </w:r>
      <w:r w:rsidR="009D677D">
        <w:t xml:space="preserve">μέσα </w:t>
      </w:r>
      <w:r>
        <w:t>από συνεργασίες που συμφωνούν στον ίδιο στόχο</w:t>
      </w:r>
      <w:r w:rsidR="00ED59B1" w:rsidRPr="00ED59B1">
        <w:t>.</w:t>
      </w:r>
    </w:p>
    <w:p w14:paraId="1C7F87D0" w14:textId="77777777" w:rsidR="00F3512E" w:rsidRDefault="00F3512E" w:rsidP="002C5FB1">
      <w:pPr>
        <w:pStyle w:val="ListParagraph"/>
        <w:ind w:left="0"/>
        <w:jc w:val="both"/>
      </w:pPr>
    </w:p>
    <w:p w14:paraId="3E48C345" w14:textId="5E4E8D7E" w:rsidR="00F3512E" w:rsidRPr="00F3512E" w:rsidRDefault="00ED59B1" w:rsidP="002C5FB1">
      <w:pPr>
        <w:pStyle w:val="ListParagraph"/>
        <w:ind w:left="0"/>
        <w:jc w:val="both"/>
      </w:pPr>
      <w:r>
        <w:rPr>
          <w:lang w:val="en-US"/>
        </w:rPr>
        <w:t>H</w:t>
      </w:r>
      <w:r w:rsidRPr="00ED59B1">
        <w:t xml:space="preserve"> </w:t>
      </w:r>
      <w:r>
        <w:t xml:space="preserve">αρχική σκέψη και η κινητήριος </w:t>
      </w:r>
      <w:r w:rsidR="00074356">
        <w:t xml:space="preserve">δύναμη </w:t>
      </w:r>
      <w:r w:rsidR="0014331A">
        <w:t xml:space="preserve"> </w:t>
      </w:r>
      <w:r>
        <w:t xml:space="preserve"> για να γίνει το Ελληνικό</w:t>
      </w:r>
      <w:r w:rsidR="0014331A">
        <w:t xml:space="preserve"> </w:t>
      </w:r>
      <w:r>
        <w:t xml:space="preserve">  βαμβάκι αναγνωρίσιμο, να αποκτήσει μια νέα ταυτότητα</w:t>
      </w:r>
      <w:r w:rsidR="009D677D">
        <w:t>,</w:t>
      </w:r>
      <w:r>
        <w:t xml:space="preserve"> προσαρμοσμένη στις μελλοντικές απα</w:t>
      </w:r>
      <w:r w:rsidR="00F641EC">
        <w:t>ιτήσεις</w:t>
      </w:r>
      <w:r>
        <w:t xml:space="preserve"> της ιχνηλασιμότητ</w:t>
      </w:r>
      <w:r w:rsidR="00F641EC">
        <w:t>α</w:t>
      </w:r>
      <w:r>
        <w:t>ς</w:t>
      </w:r>
      <w:r w:rsidR="009D677D">
        <w:t>,</w:t>
      </w:r>
      <w:r>
        <w:t xml:space="preserve"> σε όλα τα στάδια παραγωγής</w:t>
      </w:r>
      <w:r w:rsidR="0014331A">
        <w:t xml:space="preserve">, βρήκε άμεση αποδοχή από τα </w:t>
      </w:r>
      <w:r w:rsidR="00F3512E" w:rsidRPr="00CD5343">
        <w:rPr>
          <w:b/>
          <w:bCs/>
        </w:rPr>
        <w:t>Θρακικά</w:t>
      </w:r>
      <w:r w:rsidR="0014331A" w:rsidRPr="00CD5343">
        <w:rPr>
          <w:b/>
          <w:bCs/>
        </w:rPr>
        <w:t xml:space="preserve"> Εκκοκκιστήρια</w:t>
      </w:r>
      <w:r w:rsidR="0014331A">
        <w:t xml:space="preserve">. </w:t>
      </w:r>
      <w:r w:rsidR="00F3512E">
        <w:rPr>
          <w:lang w:val="en-US"/>
        </w:rPr>
        <w:t>E</w:t>
      </w:r>
      <w:r w:rsidR="00E25D91">
        <w:t>ξάλλου</w:t>
      </w:r>
      <w:r w:rsidR="00F3512E">
        <w:t xml:space="preserve"> </w:t>
      </w:r>
      <w:r w:rsidR="00E25D91">
        <w:t xml:space="preserve">δεν θα μπορούσε να υπάρξει διαφορετική έκβαση </w:t>
      </w:r>
      <w:r w:rsidR="00E07D63">
        <w:t xml:space="preserve">στην επικοινωνία της αρχικής σκέψης, </w:t>
      </w:r>
      <w:r w:rsidR="00E25D91">
        <w:t xml:space="preserve">από μια βιομηχανία που πάντα πρωτοπορεί και καινοτομεί στον χώρο της. </w:t>
      </w:r>
    </w:p>
    <w:p w14:paraId="7DEB76EF" w14:textId="77777777" w:rsidR="00F3512E" w:rsidRDefault="00F3512E" w:rsidP="002C5FB1">
      <w:pPr>
        <w:pStyle w:val="ListParagraph"/>
        <w:ind w:left="0"/>
        <w:jc w:val="both"/>
      </w:pPr>
    </w:p>
    <w:p w14:paraId="509EC125" w14:textId="475E48ED" w:rsidR="002C5FB1" w:rsidRDefault="0014331A" w:rsidP="002C5FB1">
      <w:pPr>
        <w:pStyle w:val="ListParagraph"/>
        <w:ind w:left="0"/>
        <w:jc w:val="both"/>
      </w:pPr>
      <w:r>
        <w:t>Για να γίν</w:t>
      </w:r>
      <w:r w:rsidR="009D677D">
        <w:t>ουν</w:t>
      </w:r>
      <w:r>
        <w:t xml:space="preserve"> όμως</w:t>
      </w:r>
      <w:r w:rsidR="009D677D">
        <w:t xml:space="preserve"> οι αρχικές μας συζητήσεις</w:t>
      </w:r>
      <w:r>
        <w:t xml:space="preserve"> πράξη,  απαιτούσε</w:t>
      </w:r>
      <w:r w:rsidR="00ED59B1">
        <w:t xml:space="preserve"> </w:t>
      </w:r>
      <w:r w:rsidR="00A21989">
        <w:t xml:space="preserve">την δημιουργία και </w:t>
      </w:r>
      <w:r w:rsidR="00ED59B1">
        <w:t xml:space="preserve"> εφαρμογή ενός πρωτοκόλλου γεωργικών πρακτικών, σε συμφωνία  με τις δεσμεύεις και στοχεύσεις για την κλιματική αλλαγή</w:t>
      </w:r>
      <w:r w:rsidR="009D677D">
        <w:t>,</w:t>
      </w:r>
      <w:r w:rsidR="00ED59B1">
        <w:t xml:space="preserve"> όπως αυτές έχουν περιγρ</w:t>
      </w:r>
      <w:r w:rsidR="00F641EC">
        <w:t>α</w:t>
      </w:r>
      <w:r w:rsidR="00ED59B1">
        <w:t>φε</w:t>
      </w:r>
      <w:r w:rsidR="00F641EC">
        <w:t>ί</w:t>
      </w:r>
      <w:r w:rsidR="00ED59B1">
        <w:t xml:space="preserve">  από τον Οργανισμό Ηνωμένων Εθνών</w:t>
      </w:r>
      <w:r w:rsidR="009D677D">
        <w:t xml:space="preserve"> -</w:t>
      </w:r>
      <w:r w:rsidR="00074356">
        <w:t xml:space="preserve"> στόχος 12</w:t>
      </w:r>
      <w:r w:rsidR="00F641EC">
        <w:t xml:space="preserve"> </w:t>
      </w:r>
      <w:r w:rsidR="00074356">
        <w:t>(</w:t>
      </w:r>
      <w:r w:rsidR="009D677D">
        <w:t>Υ</w:t>
      </w:r>
      <w:r w:rsidR="00074356">
        <w:t>πευθυνότητα στην παραγωγή και την κατανάλωση)</w:t>
      </w:r>
      <w:r w:rsidR="00ED59B1">
        <w:t xml:space="preserve">  </w:t>
      </w:r>
      <w:r w:rsidR="007D39C9" w:rsidRPr="007D39C9">
        <w:t xml:space="preserve"> </w:t>
      </w:r>
      <w:r w:rsidR="007D39C9">
        <w:t xml:space="preserve">  </w:t>
      </w:r>
      <w:r w:rsidR="002C5FB1">
        <w:t xml:space="preserve"> </w:t>
      </w:r>
      <w:hyperlink r:id="rId11" w:history="1">
        <w:r w:rsidR="00074356" w:rsidRPr="00795E24">
          <w:rPr>
            <w:rStyle w:val="Hyperlink"/>
          </w:rPr>
          <w:t>https://sdgs.un.org/goals</w:t>
        </w:r>
      </w:hyperlink>
      <w:r w:rsidR="00074356" w:rsidRPr="00074356">
        <w:t xml:space="preserve"> </w:t>
      </w:r>
      <w:r w:rsidR="002C5FB1">
        <w:t xml:space="preserve"> </w:t>
      </w:r>
    </w:p>
    <w:p w14:paraId="0A2381D7" w14:textId="6ED3A968" w:rsidR="002C5FB1" w:rsidRDefault="0014331A" w:rsidP="00E25D91">
      <w:pPr>
        <w:jc w:val="both"/>
      </w:pPr>
      <w:r>
        <w:t>Όταν υπάρχει κοινή δέσμευση και στόχευση</w:t>
      </w:r>
      <w:r w:rsidR="009D677D">
        <w:t>,</w:t>
      </w:r>
      <w:r>
        <w:t xml:space="preserve"> όλα στη συνέχεια </w:t>
      </w:r>
      <w:r w:rsidR="00F641EC">
        <w:t>παίρνουν</w:t>
      </w:r>
      <w:r>
        <w:t xml:space="preserve"> τον δρόμο τους</w:t>
      </w:r>
      <w:r w:rsidR="00E25D91">
        <w:t>.</w:t>
      </w:r>
      <w:r>
        <w:t xml:space="preserve"> </w:t>
      </w:r>
      <w:r w:rsidR="00E25D91">
        <w:t>Ε</w:t>
      </w:r>
      <w:r>
        <w:t>τοιμάστηκε το πλαίσιο, αναπτ</w:t>
      </w:r>
      <w:r w:rsidR="009D677D">
        <w:t>ύ</w:t>
      </w:r>
      <w:r>
        <w:t>χθ</w:t>
      </w:r>
      <w:r w:rsidR="009D677D">
        <w:t>η</w:t>
      </w:r>
      <w:r>
        <w:t>καν συνεργασίες σε πολλά επίπεδα</w:t>
      </w:r>
      <w:r w:rsidR="00E25D91">
        <w:t xml:space="preserve">, αναπτύχθηκαν συστήματα καταγραφής και αποτύπωσης, συστήματα επικοινωνίας και προβολής της </w:t>
      </w:r>
      <w:r w:rsidR="00E25D91">
        <w:lastRenderedPageBreak/>
        <w:t xml:space="preserve">προσπάθειας και </w:t>
      </w:r>
      <w:r>
        <w:t>φτάσαμε στο 2021 να έχουμε τα εξής ως δε</w:t>
      </w:r>
      <w:r w:rsidR="00F641EC">
        <w:t>δο</w:t>
      </w:r>
      <w:r>
        <w:t>μ</w:t>
      </w:r>
      <w:r w:rsidR="00F641EC">
        <w:t>έ</w:t>
      </w:r>
      <w:r>
        <w:t>να του προγράμματος</w:t>
      </w:r>
      <w:r w:rsidR="00E25D91">
        <w:t xml:space="preserve"> και ένα παραγόμενο προϊόν που πλέον ζητ</w:t>
      </w:r>
      <w:r w:rsidR="009D677D">
        <w:t>εί</w:t>
      </w:r>
      <w:r w:rsidR="00E25D91">
        <w:t>ται επώνυμα και κατά προτεραιότητα από τους αγοραστές</w:t>
      </w:r>
      <w:r w:rsidR="007E7FE9" w:rsidRPr="007E7FE9">
        <w:t>.</w:t>
      </w:r>
    </w:p>
    <w:p w14:paraId="470489F6" w14:textId="142D6AAD" w:rsidR="00916846" w:rsidRDefault="00916846" w:rsidP="00E25D91">
      <w:pPr>
        <w:jc w:val="both"/>
      </w:pPr>
    </w:p>
    <w:p w14:paraId="2D622D31" w14:textId="2A6C6913" w:rsidR="00916846" w:rsidRDefault="00916846" w:rsidP="00E25D91">
      <w:pPr>
        <w:jc w:val="both"/>
      </w:pPr>
    </w:p>
    <w:p w14:paraId="1C07C131" w14:textId="708B2C9F" w:rsidR="00916846" w:rsidRDefault="00916846" w:rsidP="00E25D91">
      <w:pPr>
        <w:jc w:val="both"/>
      </w:pPr>
    </w:p>
    <w:p w14:paraId="0E318B50" w14:textId="7D7BD03C" w:rsidR="00916846" w:rsidRPr="007E7FE9" w:rsidRDefault="00916846" w:rsidP="00916846">
      <w:r>
        <w:rPr>
          <w:rFonts w:ascii="Roboto" w:hAnsi="Roboto"/>
          <w:noProof/>
          <w:color w:val="2962FF"/>
        </w:rPr>
        <w:drawing>
          <wp:inline distT="0" distB="0" distL="0" distR="0" wp14:anchorId="498DDEF0" wp14:editId="62AE705B">
            <wp:extent cx="1931916" cy="990600"/>
            <wp:effectExtent l="0" t="0" r="0" b="0"/>
            <wp:docPr id="4" name="Picture 4" descr="Αποτέλεσμα εικόνας για ΘΡΑΚΙΚΚΑ  ,ΕΚΚΟΚΙΣΤΗΡΙΑ">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ΘΡΑΚΙΚΚΑ  ,ΕΚΚΟΚΙΣΤΗΡΙΑ">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772" cy="995654"/>
                    </a:xfrm>
                    <a:prstGeom prst="rect">
                      <a:avLst/>
                    </a:prstGeom>
                    <a:noFill/>
                    <a:ln>
                      <a:noFill/>
                    </a:ln>
                  </pic:spPr>
                </pic:pic>
              </a:graphicData>
            </a:graphic>
          </wp:inline>
        </w:drawing>
      </w:r>
      <w:r>
        <w:rPr>
          <w:rFonts w:ascii="Roboto" w:hAnsi="Roboto"/>
          <w:noProof/>
          <w:color w:val="2962FF"/>
        </w:rPr>
        <w:t xml:space="preserve">                  </w:t>
      </w:r>
      <w:r>
        <w:rPr>
          <w:rFonts w:ascii="Roboto" w:hAnsi="Roboto"/>
          <w:noProof/>
          <w:color w:val="2962FF"/>
        </w:rPr>
        <w:drawing>
          <wp:inline distT="0" distB="0" distL="0" distR="0" wp14:anchorId="591944B9" wp14:editId="7BC4B0B0">
            <wp:extent cx="2615435" cy="1470660"/>
            <wp:effectExtent l="0" t="0" r="0" b="0"/>
            <wp:docPr id="5" name="Picture 5" descr="Αποτέλεσμα εικόνας για bas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bas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1101" cy="150196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362"/>
        <w:gridCol w:w="1743"/>
        <w:gridCol w:w="1719"/>
        <w:gridCol w:w="1864"/>
        <w:gridCol w:w="1608"/>
      </w:tblGrid>
      <w:tr w:rsidR="0014331A" w14:paraId="7362A623" w14:textId="7FB48B14" w:rsidTr="00F641EC">
        <w:tc>
          <w:tcPr>
            <w:tcW w:w="1362" w:type="dxa"/>
          </w:tcPr>
          <w:p w14:paraId="71BF8794" w14:textId="2C5F4600" w:rsidR="0014331A" w:rsidRDefault="0014331A" w:rsidP="0014331A">
            <w:pPr>
              <w:jc w:val="center"/>
            </w:pPr>
          </w:p>
        </w:tc>
        <w:tc>
          <w:tcPr>
            <w:tcW w:w="1743" w:type="dxa"/>
          </w:tcPr>
          <w:p w14:paraId="5BC12077" w14:textId="212DC88B" w:rsidR="0014331A" w:rsidRPr="00B34586" w:rsidRDefault="0014331A" w:rsidP="0014331A">
            <w:pPr>
              <w:jc w:val="center"/>
              <w:rPr>
                <w:b/>
                <w:bCs/>
                <w:sz w:val="18"/>
                <w:szCs w:val="18"/>
                <w:lang w:val="en-US"/>
              </w:rPr>
            </w:pPr>
            <w:r w:rsidRPr="00B34586">
              <w:rPr>
                <w:b/>
                <w:bCs/>
                <w:sz w:val="18"/>
                <w:szCs w:val="18"/>
              </w:rPr>
              <w:t xml:space="preserve">Παραγωγοί </w:t>
            </w:r>
            <w:r w:rsidRPr="00B34586">
              <w:rPr>
                <w:b/>
                <w:bCs/>
                <w:sz w:val="18"/>
                <w:szCs w:val="18"/>
                <w:lang w:val="en-US"/>
              </w:rPr>
              <w:t>CSF</w:t>
            </w:r>
          </w:p>
        </w:tc>
        <w:tc>
          <w:tcPr>
            <w:tcW w:w="1719" w:type="dxa"/>
          </w:tcPr>
          <w:p w14:paraId="1B075E0F" w14:textId="5CE3CE93" w:rsidR="0014331A" w:rsidRPr="00B34586" w:rsidRDefault="00B34586" w:rsidP="0014331A">
            <w:pPr>
              <w:jc w:val="center"/>
              <w:rPr>
                <w:b/>
                <w:bCs/>
                <w:sz w:val="18"/>
                <w:szCs w:val="18"/>
              </w:rPr>
            </w:pPr>
            <w:r w:rsidRPr="00B34586">
              <w:rPr>
                <w:b/>
                <w:bCs/>
                <w:sz w:val="18"/>
                <w:szCs w:val="18"/>
              </w:rPr>
              <w:t xml:space="preserve">Συνολικά </w:t>
            </w:r>
            <w:r w:rsidR="0014331A" w:rsidRPr="00B34586">
              <w:rPr>
                <w:b/>
                <w:bCs/>
                <w:sz w:val="18"/>
                <w:szCs w:val="18"/>
              </w:rPr>
              <w:t>Στρέμματα</w:t>
            </w:r>
          </w:p>
        </w:tc>
        <w:tc>
          <w:tcPr>
            <w:tcW w:w="1864" w:type="dxa"/>
          </w:tcPr>
          <w:p w14:paraId="04B01D5A" w14:textId="11F8A9C6" w:rsidR="0014331A" w:rsidRPr="00B34586" w:rsidRDefault="0014331A" w:rsidP="0014331A">
            <w:pPr>
              <w:jc w:val="center"/>
              <w:rPr>
                <w:b/>
                <w:bCs/>
                <w:sz w:val="18"/>
                <w:szCs w:val="18"/>
              </w:rPr>
            </w:pPr>
            <w:r w:rsidRPr="00B34586">
              <w:rPr>
                <w:b/>
                <w:bCs/>
                <w:sz w:val="18"/>
                <w:szCs w:val="18"/>
              </w:rPr>
              <w:t xml:space="preserve">Παραγόμενα δέματα </w:t>
            </w:r>
          </w:p>
        </w:tc>
        <w:tc>
          <w:tcPr>
            <w:tcW w:w="1608" w:type="dxa"/>
          </w:tcPr>
          <w:p w14:paraId="4C48800A" w14:textId="14DCBF5A" w:rsidR="0014331A" w:rsidRPr="00B34586" w:rsidRDefault="0014331A" w:rsidP="0014331A">
            <w:pPr>
              <w:jc w:val="center"/>
              <w:rPr>
                <w:b/>
                <w:bCs/>
                <w:sz w:val="18"/>
                <w:szCs w:val="18"/>
              </w:rPr>
            </w:pPr>
            <w:r w:rsidRPr="00B34586">
              <w:rPr>
                <w:b/>
                <w:bCs/>
                <w:sz w:val="18"/>
                <w:szCs w:val="18"/>
              </w:rPr>
              <w:t>Πριμοδότησ</w:t>
            </w:r>
            <w:r w:rsidR="00B34586">
              <w:rPr>
                <w:b/>
                <w:bCs/>
                <w:sz w:val="18"/>
                <w:szCs w:val="18"/>
              </w:rPr>
              <w:t>η</w:t>
            </w:r>
            <w:r w:rsidRPr="00B34586">
              <w:rPr>
                <w:b/>
                <w:bCs/>
                <w:sz w:val="18"/>
                <w:szCs w:val="18"/>
              </w:rPr>
              <w:t xml:space="preserve"> προγράμματος</w:t>
            </w:r>
          </w:p>
        </w:tc>
      </w:tr>
      <w:tr w:rsidR="0014331A" w14:paraId="5D401280" w14:textId="21B83790" w:rsidTr="00F641EC">
        <w:trPr>
          <w:trHeight w:val="413"/>
        </w:trPr>
        <w:tc>
          <w:tcPr>
            <w:tcW w:w="1362" w:type="dxa"/>
          </w:tcPr>
          <w:p w14:paraId="28BD0A18" w14:textId="65649583" w:rsidR="0014331A" w:rsidRPr="007E7FE9" w:rsidRDefault="007E7FE9" w:rsidP="0014331A">
            <w:pPr>
              <w:jc w:val="center"/>
              <w:rPr>
                <w:lang w:val="en-US"/>
              </w:rPr>
            </w:pPr>
            <w:r>
              <w:rPr>
                <w:lang w:val="en-US"/>
              </w:rPr>
              <w:t>CSF</w:t>
            </w:r>
          </w:p>
        </w:tc>
        <w:tc>
          <w:tcPr>
            <w:tcW w:w="1743" w:type="dxa"/>
          </w:tcPr>
          <w:p w14:paraId="7738FFF3" w14:textId="6E539E08" w:rsidR="0014331A" w:rsidRDefault="00F641EC" w:rsidP="0014331A">
            <w:pPr>
              <w:jc w:val="center"/>
            </w:pPr>
            <w:r>
              <w:t>403</w:t>
            </w:r>
          </w:p>
        </w:tc>
        <w:tc>
          <w:tcPr>
            <w:tcW w:w="1719" w:type="dxa"/>
          </w:tcPr>
          <w:p w14:paraId="60C0072F" w14:textId="3E933EDF" w:rsidR="0014331A" w:rsidRDefault="00F641EC" w:rsidP="0014331A">
            <w:pPr>
              <w:jc w:val="center"/>
            </w:pPr>
            <w:r>
              <w:t>38.210</w:t>
            </w:r>
          </w:p>
        </w:tc>
        <w:tc>
          <w:tcPr>
            <w:tcW w:w="1864" w:type="dxa"/>
          </w:tcPr>
          <w:p w14:paraId="41E0844B" w14:textId="51434240" w:rsidR="0014331A" w:rsidRDefault="00F641EC" w:rsidP="0014331A">
            <w:pPr>
              <w:jc w:val="center"/>
            </w:pPr>
            <w:r>
              <w:t>18.066</w:t>
            </w:r>
          </w:p>
        </w:tc>
        <w:tc>
          <w:tcPr>
            <w:tcW w:w="1608" w:type="dxa"/>
          </w:tcPr>
          <w:p w14:paraId="33386615" w14:textId="564452A5" w:rsidR="0014331A" w:rsidRPr="00F3512E" w:rsidRDefault="00F3512E" w:rsidP="0014331A">
            <w:pPr>
              <w:jc w:val="center"/>
            </w:pPr>
            <w:r>
              <w:t>5</w:t>
            </w:r>
            <w:r>
              <w:rPr>
                <w:lang w:val="en-US"/>
              </w:rPr>
              <w:t>€/</w:t>
            </w:r>
            <w:r>
              <w:t>στρ</w:t>
            </w:r>
          </w:p>
        </w:tc>
      </w:tr>
    </w:tbl>
    <w:p w14:paraId="0AC2D94B" w14:textId="1B709D4A" w:rsidR="0014331A" w:rsidRDefault="0014331A"/>
    <w:p w14:paraId="7A3D60BC" w14:textId="31FA916F" w:rsidR="00F3512E" w:rsidRDefault="007E7FE9" w:rsidP="007E7FE9">
      <w:pPr>
        <w:jc w:val="both"/>
      </w:pPr>
      <w:r>
        <w:rPr>
          <w:lang w:val="en-US"/>
        </w:rPr>
        <w:t>T</w:t>
      </w:r>
      <w:r>
        <w:t>α στοιχεία του 2021 αποδεικνύουν τα περαιτέρω περιθώρια ανάπτυξης του προγράμματος στην περιοχή της Θράκης</w:t>
      </w:r>
      <w:r w:rsidR="00F641EC">
        <w:t>,</w:t>
      </w:r>
      <w:r>
        <w:t xml:space="preserve">  αλλά </w:t>
      </w:r>
      <w:r w:rsidR="00E25D91">
        <w:t xml:space="preserve">όπως προαναφέρθηκε </w:t>
      </w:r>
      <w:r>
        <w:t>και μια μοναδική ευκαιρία που υπάρχει στην περιοχή</w:t>
      </w:r>
      <w:r w:rsidR="00F3512E">
        <w:t>, ώστε</w:t>
      </w:r>
      <w:r>
        <w:t xml:space="preserve"> η ήδη υπάρχουσα άτυπη παραγωγή νήματος και υφάσματος </w:t>
      </w:r>
      <w:r>
        <w:rPr>
          <w:lang w:val="en-US"/>
        </w:rPr>
        <w:t>CSF</w:t>
      </w:r>
      <w:r w:rsidR="00B34586">
        <w:t>,</w:t>
      </w:r>
      <w:r w:rsidRPr="007E7FE9">
        <w:t xml:space="preserve"> </w:t>
      </w:r>
      <w:r>
        <w:t xml:space="preserve"> να μετασχηματιστεί σε ένα επιτυχημένο επιχειρηματικό μοντέλο</w:t>
      </w:r>
      <w:r w:rsidR="00F641EC">
        <w:t>,</w:t>
      </w:r>
      <w:r>
        <w:t xml:space="preserve"> που θα αναδείξει το βαμβάκι της Θρά</w:t>
      </w:r>
      <w:r w:rsidR="00487C5D">
        <w:t>κης</w:t>
      </w:r>
      <w:r>
        <w:t xml:space="preserve"> ως </w:t>
      </w:r>
      <w:r w:rsidR="00487C5D">
        <w:t>υπόδειγμα</w:t>
      </w:r>
      <w:r>
        <w:t xml:space="preserve"> καλής πρακτικής και </w:t>
      </w:r>
      <w:r w:rsidR="00487C5D">
        <w:t xml:space="preserve">συνεργασίας μεταξύ διαφορετικών εταιρειών στον ίδιο κλάδο. </w:t>
      </w:r>
    </w:p>
    <w:p w14:paraId="4A4ED3F5" w14:textId="64C0B14C" w:rsidR="007E7FE9" w:rsidRPr="00B34586" w:rsidRDefault="00487C5D" w:rsidP="007E7FE9">
      <w:pPr>
        <w:jc w:val="both"/>
      </w:pPr>
      <w:r>
        <w:t>Όλοι γνωρίζουμε την πίεση πο</w:t>
      </w:r>
      <w:r w:rsidR="00F641EC">
        <w:t>υ</w:t>
      </w:r>
      <w:r>
        <w:t xml:space="preserve"> έχει δεχτεί η κλωστοϋφαντουργία στην χώρα μας,</w:t>
      </w:r>
      <w:r w:rsidR="00F641EC">
        <w:t xml:space="preserve"> </w:t>
      </w:r>
      <w:r>
        <w:t>όμως τα νέα οργανωτικά δεδομένα στην παραγωγή σε συσχέτιση με τα νέα δεδομένα της πανδημίας , σηματοδοτούν μια πολύ θετική κινητικότητα  στις υπάρχουσες βιομηχανίες και η Θράκη έχει στην περιοχή της μια από τις πιο σύγχρονες μονάδες</w:t>
      </w:r>
      <w:r w:rsidR="00F3512E">
        <w:t xml:space="preserve"> του κλάδου</w:t>
      </w:r>
      <w:r w:rsidR="00B34586" w:rsidRPr="00B34586">
        <w:t>.</w:t>
      </w:r>
    </w:p>
    <w:p w14:paraId="7C57A2BA" w14:textId="251A0B19" w:rsidR="00F3512E" w:rsidRDefault="00F3512E" w:rsidP="007E7FE9">
      <w:pPr>
        <w:jc w:val="both"/>
      </w:pPr>
      <w:r>
        <w:t xml:space="preserve">Τόσο η </w:t>
      </w:r>
      <w:r w:rsidRPr="00274952">
        <w:rPr>
          <w:b/>
          <w:bCs/>
          <w:lang w:val="en-US"/>
        </w:rPr>
        <w:t>BASF</w:t>
      </w:r>
      <w:r w:rsidRPr="00274952">
        <w:rPr>
          <w:b/>
          <w:bCs/>
        </w:rPr>
        <w:t xml:space="preserve"> Ελλάς</w:t>
      </w:r>
      <w:r w:rsidR="00F641EC">
        <w:t xml:space="preserve">, </w:t>
      </w:r>
      <w:r>
        <w:t xml:space="preserve">όσο και τα </w:t>
      </w:r>
      <w:r w:rsidRPr="00274952">
        <w:rPr>
          <w:b/>
          <w:bCs/>
        </w:rPr>
        <w:t xml:space="preserve">Θρακικά </w:t>
      </w:r>
      <w:r w:rsidR="00BB01F6" w:rsidRPr="00274952">
        <w:rPr>
          <w:b/>
          <w:bCs/>
        </w:rPr>
        <w:t>Εκκοκκιστήρια</w:t>
      </w:r>
      <w:r>
        <w:t xml:space="preserve"> παραμένουμε δεσμευμένοι στην από κοινού προσπάθεια να αναδείξουμε τόσο το παραγόμενο  βαμβάκι της Θράκης</w:t>
      </w:r>
      <w:r w:rsidR="00F641EC">
        <w:t>,</w:t>
      </w:r>
      <w:r>
        <w:t xml:space="preserve"> όσο και τις υπό εξέλιξ</w:t>
      </w:r>
      <w:r w:rsidR="00F641EC">
        <w:t>η</w:t>
      </w:r>
      <w:r>
        <w:t xml:space="preserve"> οριζόντιες συν</w:t>
      </w:r>
      <w:r w:rsidR="00F641EC">
        <w:t>έ</w:t>
      </w:r>
      <w:r>
        <w:t>ργ</w:t>
      </w:r>
      <w:r w:rsidR="00F641EC">
        <w:t>ι</w:t>
      </w:r>
      <w:r>
        <w:t>ες, ως υπόδειγμα βέλτιστων πρακτικών και συνεργιών</w:t>
      </w:r>
      <w:r w:rsidR="00F641EC">
        <w:t>,</w:t>
      </w:r>
      <w:r>
        <w:t xml:space="preserve"> για επιστροφή ακόμη μεγαλύτερου οφέλους στον  βαμβακοπαραγωγό της Θράκης</w:t>
      </w:r>
      <w:r w:rsidR="00F641EC">
        <w:t>.</w:t>
      </w:r>
      <w:r>
        <w:t xml:space="preserve">     </w:t>
      </w:r>
    </w:p>
    <w:p w14:paraId="44A6EA00" w14:textId="0384EDF2" w:rsidR="007B1E84" w:rsidRDefault="007B1E84" w:rsidP="007E7FE9">
      <w:pPr>
        <w:jc w:val="both"/>
      </w:pPr>
      <w:r>
        <w:t xml:space="preserve">Επιπλέον η </w:t>
      </w:r>
      <w:r w:rsidRPr="00274952">
        <w:rPr>
          <w:b/>
          <w:bCs/>
          <w:lang w:val="en-US"/>
        </w:rPr>
        <w:t>BASF</w:t>
      </w:r>
      <w:r w:rsidRPr="001F48F8">
        <w:t>,</w:t>
      </w:r>
      <w:r w:rsidRPr="002B40C1">
        <w:t xml:space="preserve"> </w:t>
      </w:r>
      <w:r>
        <w:t xml:space="preserve">τόσο σε επίπεδο Ηνωμένων Πολιτειών με το πρόγραμμα </w:t>
      </w:r>
      <w:r w:rsidRPr="00274952">
        <w:rPr>
          <w:b/>
          <w:bCs/>
          <w:lang w:val="en-US"/>
        </w:rPr>
        <w:t>e</w:t>
      </w:r>
      <w:r w:rsidRPr="00274952">
        <w:rPr>
          <w:b/>
          <w:bCs/>
          <w:vertAlign w:val="superscript"/>
        </w:rPr>
        <w:t>3</w:t>
      </w:r>
      <w:r w:rsidRPr="00976669">
        <w:t xml:space="preserve"> </w:t>
      </w:r>
      <w:r>
        <w:t xml:space="preserve">αλλά και σε Ευρωπαϊκό επίπεδο με το πρόγραμμα </w:t>
      </w:r>
      <w:r w:rsidRPr="00274952">
        <w:rPr>
          <w:b/>
          <w:bCs/>
          <w:lang w:val="en-US"/>
        </w:rPr>
        <w:t>CSF</w:t>
      </w:r>
      <w:r w:rsidRPr="00976669">
        <w:t xml:space="preserve">, </w:t>
      </w:r>
      <w:r>
        <w:t xml:space="preserve">έχει οργανώσει και εστιάσει τις προσπάθειές της στην ανεύρεση και προσέλκυση   ενδιαφέροντος από  γνωστά ονόματα της παραγωγής και εμπορίας τελικών προϊόντων ένδυσης, έτσι ώστε η προσπάθεια </w:t>
      </w:r>
      <w:r w:rsidRPr="00274952">
        <w:rPr>
          <w:b/>
          <w:bCs/>
          <w:lang w:val="en-US"/>
        </w:rPr>
        <w:t>CSF</w:t>
      </w:r>
      <w:r w:rsidRPr="00274952">
        <w:rPr>
          <w:b/>
          <w:bCs/>
        </w:rPr>
        <w:t xml:space="preserve"> &amp; </w:t>
      </w:r>
      <w:r w:rsidRPr="00274952">
        <w:rPr>
          <w:b/>
          <w:bCs/>
          <w:lang w:val="en-US"/>
        </w:rPr>
        <w:t>CSF</w:t>
      </w:r>
      <w:r w:rsidRPr="00274952">
        <w:rPr>
          <w:b/>
          <w:bCs/>
        </w:rPr>
        <w:t xml:space="preserve"> </w:t>
      </w:r>
      <w:r w:rsidRPr="00274952">
        <w:rPr>
          <w:b/>
          <w:bCs/>
          <w:lang w:val="en-US"/>
        </w:rPr>
        <w:t>Upper</w:t>
      </w:r>
      <w:r w:rsidRPr="00274952">
        <w:rPr>
          <w:b/>
          <w:bCs/>
        </w:rPr>
        <w:t xml:space="preserve"> </w:t>
      </w:r>
      <w:r>
        <w:t>να  γίνει αναγνωρ</w:t>
      </w:r>
      <w:r w:rsidR="00274952">
        <w:t>ί</w:t>
      </w:r>
      <w:r>
        <w:t>σιμ</w:t>
      </w:r>
      <w:r w:rsidR="00F641EC">
        <w:t>η</w:t>
      </w:r>
      <w:r>
        <w:t xml:space="preserve"> και στο </w:t>
      </w:r>
      <w:r w:rsidRPr="001F48F8">
        <w:t>“</w:t>
      </w:r>
      <w:r>
        <w:t>Ράφι</w:t>
      </w:r>
      <w:r w:rsidRPr="001F48F8">
        <w:t>”</w:t>
      </w:r>
      <w:r>
        <w:t xml:space="preserve">.  </w:t>
      </w:r>
    </w:p>
    <w:p w14:paraId="108FA541" w14:textId="77777777" w:rsidR="007B1E84" w:rsidRPr="007E7FE9" w:rsidRDefault="007B1E84" w:rsidP="007E7FE9">
      <w:pPr>
        <w:jc w:val="both"/>
      </w:pPr>
    </w:p>
    <w:p w14:paraId="22C8CFA7" w14:textId="6705CDFE" w:rsidR="002C5FB1" w:rsidRPr="002C5FB1" w:rsidRDefault="00916846">
      <w:r>
        <w:rPr>
          <w:noProof/>
        </w:rPr>
        <w:drawing>
          <wp:inline distT="0" distB="0" distL="0" distR="0" wp14:anchorId="64BC814F" wp14:editId="0646289F">
            <wp:extent cx="1767840" cy="756118"/>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024" cy="789558"/>
                    </a:xfrm>
                    <a:prstGeom prst="rect">
                      <a:avLst/>
                    </a:prstGeom>
                    <a:noFill/>
                  </pic:spPr>
                </pic:pic>
              </a:graphicData>
            </a:graphic>
          </wp:inline>
        </w:drawing>
      </w:r>
      <w:r>
        <w:rPr>
          <w:rFonts w:ascii="Roboto" w:hAnsi="Roboto"/>
          <w:noProof/>
          <w:color w:val="2962FF"/>
        </w:rPr>
        <w:drawing>
          <wp:inline distT="0" distB="0" distL="0" distR="0" wp14:anchorId="38EE8484" wp14:editId="471163E4">
            <wp:extent cx="1671789" cy="838000"/>
            <wp:effectExtent l="0" t="0" r="5080" b="635"/>
            <wp:docPr id="6" name="Picture 6" descr="Αποτέλεσμα εικόνας για ΘΡΑΚΙΚΚΑ  ,ΕΚΚΟΚΙΣΤΗΡΙΑ">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ΘΡΑΚΙΚΚΑ  ,ΕΚΚΟΚΙΣΤΗΡΙΑ">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9284" cy="861807"/>
                    </a:xfrm>
                    <a:prstGeom prst="rect">
                      <a:avLst/>
                    </a:prstGeom>
                    <a:noFill/>
                    <a:ln>
                      <a:noFill/>
                    </a:ln>
                  </pic:spPr>
                </pic:pic>
              </a:graphicData>
            </a:graphic>
          </wp:inline>
        </w:drawing>
      </w:r>
      <w:r w:rsidRPr="00EF5C33">
        <w:rPr>
          <w:noProof/>
        </w:rPr>
        <w:drawing>
          <wp:inline distT="0" distB="0" distL="0" distR="0" wp14:anchorId="0E1413ED" wp14:editId="46DC7EE3">
            <wp:extent cx="1817294" cy="81129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3274" cy="849676"/>
                    </a:xfrm>
                    <a:prstGeom prst="rect">
                      <a:avLst/>
                    </a:prstGeom>
                  </pic:spPr>
                </pic:pic>
              </a:graphicData>
            </a:graphic>
          </wp:inline>
        </w:drawing>
      </w:r>
    </w:p>
    <w:sectPr w:rsidR="002C5FB1" w:rsidRPr="002C5FB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9ED0" w14:textId="77777777" w:rsidR="00440841" w:rsidRDefault="00440841" w:rsidP="007E7FE9">
      <w:pPr>
        <w:spacing w:after="0" w:line="240" w:lineRule="auto"/>
      </w:pPr>
      <w:r>
        <w:separator/>
      </w:r>
    </w:p>
  </w:endnote>
  <w:endnote w:type="continuationSeparator" w:id="0">
    <w:p w14:paraId="237DCE4D" w14:textId="77777777" w:rsidR="00440841" w:rsidRDefault="00440841" w:rsidP="007E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6F6C" w14:textId="77777777" w:rsidR="00274952" w:rsidRDefault="0027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CFD6" w14:textId="6163488C" w:rsidR="007E7FE9" w:rsidRDefault="007E7FE9">
    <w:pPr>
      <w:pStyle w:val="Footer"/>
    </w:pPr>
    <w:r>
      <w:rPr>
        <w:noProof/>
      </w:rPr>
      <mc:AlternateContent>
        <mc:Choice Requires="wps">
          <w:drawing>
            <wp:anchor distT="0" distB="0" distL="114300" distR="114300" simplePos="0" relativeHeight="251659264" behindDoc="0" locked="0" layoutInCell="0" allowOverlap="1" wp14:anchorId="38E301CB" wp14:editId="4BDB0A2E">
              <wp:simplePos x="0" y="0"/>
              <wp:positionH relativeFrom="page">
                <wp:posOffset>0</wp:posOffset>
              </wp:positionH>
              <wp:positionV relativeFrom="page">
                <wp:posOffset>10234930</wp:posOffset>
              </wp:positionV>
              <wp:extent cx="7560310" cy="266700"/>
              <wp:effectExtent l="0" t="0" r="0" b="0"/>
              <wp:wrapNone/>
              <wp:docPr id="2" name="MSIPCM8e874c419795f9476016ca7e"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CB6CC" w14:textId="5B962A99" w:rsidR="007E7FE9" w:rsidRPr="007E7FE9" w:rsidRDefault="007E7FE9" w:rsidP="007E7FE9">
                          <w:pPr>
                            <w:spacing w:after="0"/>
                            <w:jc w:val="center"/>
                            <w:rPr>
                              <w:rFonts w:cs="Arial"/>
                              <w:color w:val="000000"/>
                              <w:sz w:val="20"/>
                            </w:rPr>
                          </w:pPr>
                          <w:r w:rsidRPr="007E7FE9">
                            <w:rPr>
                              <w:rFonts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301CB" id="_x0000_t202" coordsize="21600,21600" o:spt="202" path="m,l,21600r21600,l21600,xe">
              <v:stroke joinstyle="miter"/>
              <v:path gradientshapeok="t" o:connecttype="rect"/>
            </v:shapetype>
            <v:shape id="MSIPCM8e874c419795f9476016ca7e"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AtFpgawCAABGBQAADgAAAAAA&#10;AAAAAAAAAAAuAgAAZHJzL2Uyb0RvYy54bWxQSwECLQAUAAYACAAAACEAg7KPK98AAAALAQAADwAA&#10;AAAAAAAAAAAAAAAGBQAAZHJzL2Rvd25yZXYueG1sUEsFBgAAAAAEAAQA8wAAABIGAAAAAA==&#10;" o:allowincell="f" filled="f" stroked="f" strokeweight=".5pt">
              <v:textbox inset=",0,,0">
                <w:txbxContent>
                  <w:p w14:paraId="5FECB6CC" w14:textId="5B962A99" w:rsidR="007E7FE9" w:rsidRPr="007E7FE9" w:rsidRDefault="007E7FE9" w:rsidP="007E7FE9">
                    <w:pPr>
                      <w:spacing w:after="0"/>
                      <w:jc w:val="center"/>
                      <w:rPr>
                        <w:rFonts w:cs="Arial"/>
                        <w:color w:val="000000"/>
                        <w:sz w:val="20"/>
                      </w:rPr>
                    </w:pPr>
                    <w:r w:rsidRPr="007E7FE9">
                      <w:rPr>
                        <w:rFonts w:cs="Arial"/>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E675" w14:textId="77777777" w:rsidR="00274952" w:rsidRDefault="0027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130E" w14:textId="77777777" w:rsidR="00440841" w:rsidRDefault="00440841" w:rsidP="007E7FE9">
      <w:pPr>
        <w:spacing w:after="0" w:line="240" w:lineRule="auto"/>
      </w:pPr>
      <w:r>
        <w:separator/>
      </w:r>
    </w:p>
  </w:footnote>
  <w:footnote w:type="continuationSeparator" w:id="0">
    <w:p w14:paraId="7FF32EE8" w14:textId="77777777" w:rsidR="00440841" w:rsidRDefault="00440841" w:rsidP="007E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B452" w14:textId="77777777" w:rsidR="00274952" w:rsidRDefault="00274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2798A" w14:textId="77777777" w:rsidR="00274952" w:rsidRDefault="00274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126F" w14:textId="77777777" w:rsidR="00274952" w:rsidRDefault="0027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E54E6"/>
    <w:multiLevelType w:val="hybridMultilevel"/>
    <w:tmpl w:val="6248E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6E"/>
    <w:rsid w:val="00074356"/>
    <w:rsid w:val="0014331A"/>
    <w:rsid w:val="00274952"/>
    <w:rsid w:val="00292707"/>
    <w:rsid w:val="002C5FB1"/>
    <w:rsid w:val="00440841"/>
    <w:rsid w:val="00487C5D"/>
    <w:rsid w:val="005223A8"/>
    <w:rsid w:val="007B1E84"/>
    <w:rsid w:val="007D39C9"/>
    <w:rsid w:val="007E7FE9"/>
    <w:rsid w:val="008B3C85"/>
    <w:rsid w:val="00916846"/>
    <w:rsid w:val="009D677D"/>
    <w:rsid w:val="00A21989"/>
    <w:rsid w:val="00B34586"/>
    <w:rsid w:val="00BB01F6"/>
    <w:rsid w:val="00C11F45"/>
    <w:rsid w:val="00CD5343"/>
    <w:rsid w:val="00E07D63"/>
    <w:rsid w:val="00E162EE"/>
    <w:rsid w:val="00E23B6E"/>
    <w:rsid w:val="00E25D91"/>
    <w:rsid w:val="00ED59B1"/>
    <w:rsid w:val="00F3512E"/>
    <w:rsid w:val="00F64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ED947"/>
  <w15:chartTrackingRefBased/>
  <w15:docId w15:val="{FDF00854-1B01-462D-96BB-05310DF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B1"/>
    <w:pPr>
      <w:ind w:left="720"/>
      <w:contextualSpacing/>
    </w:pPr>
  </w:style>
  <w:style w:type="character" w:styleId="Hyperlink">
    <w:name w:val="Hyperlink"/>
    <w:basedOn w:val="DefaultParagraphFont"/>
    <w:uiPriority w:val="99"/>
    <w:unhideWhenUsed/>
    <w:rsid w:val="00074356"/>
    <w:rPr>
      <w:color w:val="0563C1" w:themeColor="hyperlink"/>
      <w:u w:val="single"/>
    </w:rPr>
  </w:style>
  <w:style w:type="character" w:styleId="UnresolvedMention">
    <w:name w:val="Unresolved Mention"/>
    <w:basedOn w:val="DefaultParagraphFont"/>
    <w:uiPriority w:val="99"/>
    <w:semiHidden/>
    <w:unhideWhenUsed/>
    <w:rsid w:val="00074356"/>
    <w:rPr>
      <w:color w:val="605E5C"/>
      <w:shd w:val="clear" w:color="auto" w:fill="E1DFDD"/>
    </w:rPr>
  </w:style>
  <w:style w:type="table" w:styleId="TableGrid">
    <w:name w:val="Table Grid"/>
    <w:basedOn w:val="TableNormal"/>
    <w:uiPriority w:val="39"/>
    <w:rsid w:val="0014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7FE9"/>
    <w:rPr>
      <w:rFonts w:ascii="Arial" w:hAnsi="Arial"/>
      <w:sz w:val="21"/>
    </w:rPr>
  </w:style>
  <w:style w:type="paragraph" w:styleId="Footer">
    <w:name w:val="footer"/>
    <w:basedOn w:val="Normal"/>
    <w:link w:val="FooterChar"/>
    <w:uiPriority w:val="99"/>
    <w:unhideWhenUsed/>
    <w:rsid w:val="007E7F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7FE9"/>
    <w:rPr>
      <w:rFonts w:ascii="Arial" w:hAnsi="Arial"/>
      <w:sz w:val="21"/>
    </w:rPr>
  </w:style>
  <w:style w:type="paragraph" w:styleId="BalloonText">
    <w:name w:val="Balloon Text"/>
    <w:basedOn w:val="Normal"/>
    <w:link w:val="BalloonTextChar"/>
    <w:uiPriority w:val="99"/>
    <w:semiHidden/>
    <w:unhideWhenUsed/>
    <w:rsid w:val="00F6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gr/url?sa=i&amp;url=https%3A%2F%2Fthrakika.gr%2Fpost%2Fprogramma-csf-pistopoiisi-fibermax-me-viosimes-georgikes-praktikes&amp;psig=AOvVaw1YHf8PKiHnDg7-3wXYj_pc&amp;ust=1613329831239000&amp;source=images&amp;cd=vfe&amp;ved=0CAIQjRxqFwoTCKiC8o7I5-4CFQAAAAAdAAAAABAQ"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oogle.gr/url?sa=i&amp;url=https%3A%2F%2Fwww.facebook.com%2Fefimeridaperiskopio%2Fposts%2F3203800463001459&amp;psig=AOvVaw1YHf8PKiHnDg7-3wXYj_pc&amp;ust=1613329831239000&amp;source=images&amp;cd=vfe&amp;ved=0CAIQjRxqFwoTCKiC8o7I5-4CFQAAAAAdAAAAABAK"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ogle.gr/url?sa=i&amp;url=https%3A%2F%2Fwww.thenewsmarket.com%2Fbasf&amp;psig=AOvVaw3rj0ZiGodAcF2M4xXVF9LG&amp;ust=1613328699754000&amp;source=images&amp;cd=vfe&amp;ved=0CAIQjRxqFwoTCKjym_PD5-4CFQAAAAAdAAAAABAE"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athanasios.tsoutsas@basf.com</dc:creator>
  <cp:keywords/>
  <dc:description/>
  <cp:lastModifiedBy>sofia.zioga@basf.com</cp:lastModifiedBy>
  <cp:revision>11</cp:revision>
  <dcterms:created xsi:type="dcterms:W3CDTF">2021-02-05T06:13:00Z</dcterms:created>
  <dcterms:modified xsi:type="dcterms:W3CDTF">2021-02-25T09:18:00Z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TsoutsA@basfad.basf.net</vt:lpwstr>
  </property>
  <property fmtid="{D5CDD505-2E9C-101B-9397-08002B2CF9AE}" pid="5" name="MSIP_Label_c8c00982-80e1-41e6-a03a-12f4ca954faf_SetDate">
    <vt:lpwstr>2021-02-05T07:25:17.2633675Z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9f9b48a0-da88-4af3-a18f-c1c9742f3657</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TsoutsA@basfad.basf.net</vt:lpwstr>
  </property>
  <property fmtid="{D5CDD505-2E9C-101B-9397-08002B2CF9AE}" pid="13" name="MSIP_Label_06530cf4-8573-4c29-a912-bbcdac835909_SetDate">
    <vt:lpwstr>2021-02-05T07:25:17.2633675Z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9f9b48a0-da88-4af3-a18f-c1c9742f3657</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ies>
</file>